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Договор на использование Системы он лайн бронирования </w:t>
      </w:r>
      <w:r>
        <w:rPr>
          <w:rFonts w:ascii="Times New Roman" w:hAnsi="Times New Roman"/>
          <w:sz w:val="18"/>
          <w:szCs w:val="18"/>
          <w:rtl w:val="0"/>
          <w:lang w:val="en-US"/>
        </w:rPr>
        <w:t>TravelGent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  <w:r>
        <w:rPr>
          <w:rFonts w:ascii="Times New Roman" w:hAnsi="Times New Roman"/>
          <w:sz w:val="18"/>
          <w:szCs w:val="18"/>
          <w:rtl w:val="0"/>
          <w:lang w:val="en-US"/>
        </w:rPr>
        <w:t>ru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 № 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____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от </w:t>
      </w:r>
      <w:r>
        <w:rPr>
          <w:rFonts w:ascii="Times New Roman" w:hAnsi="Times New Roman"/>
          <w:sz w:val="18"/>
          <w:szCs w:val="18"/>
          <w:rtl w:val="0"/>
          <w:lang w:val="ru-RU"/>
        </w:rPr>
        <w:t>_______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г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  <w:r>
        <w:rPr>
          <w:rFonts w:ascii="Times New Roman" w:hAnsi="Times New Roman"/>
          <w:sz w:val="18"/>
          <w:szCs w:val="18"/>
          <w:rtl w:val="0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rtl w:val="0"/>
          <w:lang w:val="en-US"/>
        </w:rPr>
        <w:t>C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очи</w:t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________________ 2020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г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ООО </w:t>
      </w:r>
      <w:r>
        <w:rPr>
          <w:rFonts w:ascii="Times New Roman" w:hAnsi="Times New Roman"/>
          <w:sz w:val="18"/>
          <w:szCs w:val="18"/>
          <w:rtl w:val="0"/>
          <w:lang w:val="ru-RU"/>
        </w:rPr>
        <w:t>"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Регион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",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именуемое в дальнейшем «Система»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в лице директора Кузменко Ю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К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действующего на основании Устава с одной стороны и 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_____________________________,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именуемое</w:t>
      </w:r>
      <w:r>
        <w:rPr>
          <w:rFonts w:ascii="Times New Roman" w:hAnsi="Times New Roman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ый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в дальнейшем «Объект»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в лице 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___________________,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действующего на</w:t>
      </w:r>
      <w:r>
        <w:rPr>
          <w:rFonts w:ascii="Times New Roman" w:hAnsi="Times New Roman"/>
          <w:sz w:val="18"/>
          <w:szCs w:val="18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основании 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________,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с другой стороны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вместе именуемые «Стороны»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пришли к соглашению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что</w:t>
      </w:r>
      <w:r>
        <w:rPr>
          <w:rFonts w:ascii="Times New Roman" w:hAnsi="Times New Roman"/>
          <w:sz w:val="18"/>
          <w:szCs w:val="18"/>
          <w:rtl w:val="0"/>
          <w:lang w:val="ru-RU"/>
        </w:rPr>
        <w:t>: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Термины и определения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18"/>
          <w:szCs w:val="1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Средство размещения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 – помещение Объекта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используемое для предоставления услуг размещения </w:t>
      </w:r>
      <w:r>
        <w:rPr>
          <w:rFonts w:ascii="Times New Roman" w:hAnsi="Times New Roman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Гостиница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Санаторий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Отель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Мини</w:t>
      </w:r>
      <w:r>
        <w:rPr>
          <w:rFonts w:ascii="Times New Roman" w:hAnsi="Times New Roman"/>
          <w:sz w:val="18"/>
          <w:szCs w:val="18"/>
          <w:rtl w:val="0"/>
          <w:lang w:val="ru-RU"/>
        </w:rPr>
        <w:t>-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Отель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Гостиничный комплекс и прочие</w:t>
      </w:r>
      <w:r>
        <w:rPr>
          <w:rFonts w:ascii="Times New Roman" w:hAnsi="Times New Roman"/>
          <w:sz w:val="18"/>
          <w:szCs w:val="18"/>
          <w:rtl w:val="0"/>
          <w:lang w:val="ru-RU"/>
        </w:rPr>
        <w:t>).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18"/>
          <w:szCs w:val="1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Объект размещения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 – помещение Объекта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предоставляемое Клиенту в аренду за плату во временное владение и пользование для проживания в нем по договору найма жилого помещения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 xml:space="preserve">Проживание 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номер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помещение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отдельное сооружение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комната</w:t>
      </w:r>
      <w:r>
        <w:rPr>
          <w:rFonts w:ascii="Times New Roman" w:hAnsi="Times New Roman"/>
          <w:sz w:val="18"/>
          <w:szCs w:val="18"/>
          <w:rtl w:val="0"/>
          <w:lang w:val="ru-RU"/>
        </w:rPr>
        <w:t>/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квартира </w:t>
      </w:r>
      <w:r>
        <w:rPr>
          <w:rFonts w:ascii="Times New Roman" w:hAnsi="Times New Roman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и</w:t>
      </w:r>
      <w:r>
        <w:rPr>
          <w:rFonts w:ascii="Times New Roman" w:hAnsi="Times New Roman"/>
          <w:sz w:val="18"/>
          <w:szCs w:val="18"/>
          <w:rtl w:val="0"/>
          <w:lang w:val="ru-RU"/>
        </w:rPr>
        <w:t>/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или услуги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в Средстве размещения или Объекте размещения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18"/>
          <w:szCs w:val="1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Программа стимулирования доступных внутренних туристских поездок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 – программа прямого субсидирования туриста или заказчика туристского продукта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условия которой разработаны и размещены на официальном сайте организатора Программы </w:t>
      </w:r>
      <w:r>
        <w:rPr>
          <w:rFonts w:ascii="Times New Roman" w:hAnsi="Times New Roman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далее по тексту Программа</w:t>
      </w:r>
      <w:r>
        <w:rPr>
          <w:rFonts w:ascii="Times New Roman" w:hAnsi="Times New Roman"/>
          <w:sz w:val="18"/>
          <w:szCs w:val="18"/>
          <w:rtl w:val="0"/>
          <w:lang w:val="ru-RU"/>
        </w:rPr>
        <w:t>).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Организатор Программы стимулирования доступных внутренних туристских поездок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 – Федеральное агентство по туризму </w:t>
      </w:r>
      <w:r>
        <w:rPr>
          <w:rFonts w:ascii="Times New Roman" w:hAnsi="Times New Roman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далее по тексту организатор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>).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Страница сайта Системы с предложениями по Программе стимулирования доступных внутренних туристских поездок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 – отдельная посадочная интернет</w:t>
      </w:r>
      <w:r>
        <w:rPr>
          <w:rFonts w:ascii="Times New Roman" w:hAnsi="Times New Roman"/>
          <w:sz w:val="18"/>
          <w:szCs w:val="18"/>
          <w:rtl w:val="0"/>
          <w:lang w:val="ru-RU"/>
        </w:rPr>
        <w:t>-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страница  интернет</w:t>
      </w:r>
      <w:r>
        <w:rPr>
          <w:rFonts w:ascii="Times New Roman" w:hAnsi="Times New Roman"/>
          <w:sz w:val="18"/>
          <w:szCs w:val="18"/>
          <w:rtl w:val="0"/>
          <w:lang w:val="ru-RU"/>
        </w:rPr>
        <w:t>-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сайта </w:t>
      </w:r>
      <w:r>
        <w:rPr>
          <w:rFonts w:ascii="Times New Roman" w:hAnsi="Times New Roman"/>
          <w:sz w:val="18"/>
          <w:szCs w:val="18"/>
          <w:rtl w:val="0"/>
          <w:lang w:val="en-US"/>
        </w:rPr>
        <w:t>TravelGent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  <w:r>
        <w:rPr>
          <w:rFonts w:ascii="Times New Roman" w:hAnsi="Times New Roman"/>
          <w:sz w:val="18"/>
          <w:szCs w:val="18"/>
          <w:rtl w:val="0"/>
          <w:lang w:val="en-US"/>
        </w:rPr>
        <w:t>ru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Возврат части стоимости туристского продукта и услуг в соответствии с условиями Программы стимулирования доступных внутренних туристских поездок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 – при онлайн оплате посредством платежной системы «МИР» банковской картой любого банка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турист или заказчик туристского продукта получает возврат денежных средств на карту в размере</w:t>
      </w:r>
      <w:r>
        <w:rPr>
          <w:rFonts w:ascii="Times New Roman" w:hAnsi="Times New Roman"/>
          <w:sz w:val="18"/>
          <w:szCs w:val="18"/>
          <w:rtl w:val="0"/>
          <w:lang w:val="ru-RU"/>
        </w:rPr>
        <w:t>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20%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от суммы покупки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но не более 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тыс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рублей за одну транзакцию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Туруслуга должна быть оплачена полностью одним платежом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Все расходы на возврат средств несет Ростуризм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сроки и иные условия возврата определяются Ростуризмом и находятся за пределами влияния и компетенции Туроператора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Стоимость туристских продуктов</w:t>
      </w:r>
      <w:r>
        <w:rPr>
          <w:rFonts w:ascii="Times New Roman" w:hAnsi="Times New Roman"/>
          <w:b w:val="1"/>
          <w:b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услуг Системы и порядок расчетов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Стоимость туристских продуктов или услуг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предоставляемых на сайте Системы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определяется на основании тарифов на проживание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установленных Объектом при  размещенными на странице сайта Системы с предложениями по Программе стимулирования доступных внутренних туристских поездок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Стоимость туристских продуктов и услуг определяются в рублях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Окончательная стоимость туристского продукта и услуг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подлежащая оплате Объекту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указывается в Подтверждении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направляемом Объектом покупателю и в Систему при бронировании проживания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Туристский продукт или услуги подлежат оплате лично туристом или заказчиком туристского продукта банковской картой любого банка России посредством платежной системы «МИР»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на интернет</w:t>
      </w:r>
      <w:r>
        <w:rPr>
          <w:rFonts w:ascii="Times New Roman" w:hAnsi="Times New Roman"/>
          <w:sz w:val="18"/>
          <w:szCs w:val="18"/>
          <w:rtl w:val="0"/>
          <w:lang w:val="ru-RU"/>
        </w:rPr>
        <w:t>-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странице используемого банка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переход на которую осуществляется по ссылке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отправленной Объектом покупателю после подтверждения забронированного туристского продукта и услуг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Туристский продукт или услуги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забронированные в рамках действия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должны быть оплачены в срок согласно условиям бронирования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В случае нарушения порядка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условий и сроков платежа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Система вправе отменить бронирование и аннулировать заказ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Стоимость услуг Системы определяется в 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2%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от стоимости оплаченных услуг за проживание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Денежные средства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полученные Системой за проживание переводятся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Объекту в течение 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дней с момента окончания оплаченного покупателем периода проживания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List Paragraph"/>
        <w:tabs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Права и обязанности Сторон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Система обязана</w:t>
      </w:r>
      <w:r>
        <w:rPr>
          <w:rFonts w:ascii="Times New Roman" w:hAnsi="Times New Roman"/>
          <w:sz w:val="18"/>
          <w:szCs w:val="18"/>
          <w:rtl w:val="0"/>
          <w:lang w:val="ru-RU"/>
        </w:rPr>
        <w:t>: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разъяснить туристу или заказчику туристского продукта порядок и условия приобретения туристского продукта и услуг в рамках действия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а также порядок и сроки получения возврата части стоимости туристского продукта и услуг на условиях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>;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убедиться в возможности туриста или заказчика туристского продукта произвести самостоятельно оплату подтвержденных Туроператором туристского продукта или услуг банковской картой посредством платежной системы «МИР»</w:t>
      </w:r>
      <w:r>
        <w:rPr>
          <w:rFonts w:ascii="Times New Roman" w:hAnsi="Times New Roman"/>
          <w:sz w:val="18"/>
          <w:szCs w:val="18"/>
          <w:rtl w:val="0"/>
          <w:lang w:val="ru-RU"/>
        </w:rPr>
        <w:t>;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предоставить   Объекту возможность посредством Системы  надлежащим образом и в надлежащие сроки донести до продукта информацию о потребительских свойствах туристского продукта или услуг</w:t>
      </w:r>
      <w:r>
        <w:rPr>
          <w:rFonts w:ascii="Times New Roman" w:hAnsi="Times New Roman"/>
          <w:sz w:val="18"/>
          <w:szCs w:val="18"/>
          <w:rtl w:val="0"/>
          <w:lang w:val="ru-RU"/>
        </w:rPr>
        <w:t>;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предоставить   Объекту возможность посредством Системы  в надлежащие сроки получить информацию об оплате покупателем проживания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в том числе посредством электронной почты</w:t>
      </w:r>
      <w:r>
        <w:rPr>
          <w:rFonts w:ascii="Times New Roman" w:hAnsi="Times New Roman"/>
          <w:sz w:val="18"/>
          <w:szCs w:val="18"/>
          <w:rtl w:val="0"/>
          <w:lang w:val="ru-RU"/>
        </w:rPr>
        <w:t>;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Система вправе</w:t>
      </w:r>
      <w:r>
        <w:rPr>
          <w:rFonts w:ascii="Times New Roman" w:hAnsi="Times New Roman"/>
          <w:sz w:val="18"/>
          <w:szCs w:val="18"/>
          <w:rtl w:val="0"/>
          <w:lang w:val="ru-RU"/>
        </w:rPr>
        <w:t>: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осуществлять консультирование с Объектом по условиям сотрудничества по заказу туристского продукта и услуг в рамках действия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>;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подобрать и забронировать у Объекта иные туристские услуги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не противоречащие условиям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получать денежные средства за проживание на свой счет по ссылкам на оплату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высылаемым Об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ъ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ектом пок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у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пателям в подтверждении бронирования</w:t>
      </w:r>
      <w:r>
        <w:rPr>
          <w:rFonts w:ascii="Times New Roman" w:hAnsi="Times New Roman"/>
          <w:sz w:val="18"/>
          <w:szCs w:val="18"/>
          <w:rtl w:val="0"/>
          <w:lang w:val="ru-RU"/>
        </w:rPr>
        <w:t>;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 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Объект обязан</w:t>
      </w:r>
      <w:r>
        <w:rPr>
          <w:rFonts w:ascii="Times New Roman" w:hAnsi="Times New Roman"/>
          <w:sz w:val="18"/>
          <w:szCs w:val="18"/>
          <w:rtl w:val="0"/>
          <w:lang w:val="ru-RU"/>
        </w:rPr>
        <w:t>: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предоставить туристский продукт и услуги в соответствии с подтверждением</w:t>
      </w:r>
      <w:r>
        <w:rPr>
          <w:rFonts w:ascii="Times New Roman" w:hAnsi="Times New Roman"/>
          <w:sz w:val="18"/>
          <w:szCs w:val="18"/>
          <w:rtl w:val="0"/>
          <w:lang w:val="ru-RU"/>
        </w:rPr>
        <w:t>;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осуществить выплату вознаграждения Системе за каждый заказ в рамках Программы в срок не позднее </w:t>
      </w:r>
      <w:r>
        <w:rPr>
          <w:rFonts w:ascii="Times New Roman" w:hAnsi="Times New Roman"/>
          <w:sz w:val="18"/>
          <w:szCs w:val="18"/>
          <w:rtl w:val="0"/>
          <w:lang w:val="ru-RU"/>
        </w:rPr>
        <w:t>5 (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пяти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рабочих дней после даты окончания срока оказания услуг Туроператором по предоставлению туристского продукта и услуг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Объект вправе</w:t>
      </w:r>
      <w:r>
        <w:rPr>
          <w:rFonts w:ascii="Times New Roman" w:hAnsi="Times New Roman"/>
          <w:sz w:val="18"/>
          <w:szCs w:val="18"/>
          <w:rtl w:val="0"/>
          <w:lang w:val="ru-RU"/>
        </w:rPr>
        <w:t>: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отказать в бронировании туристского продукта и услуг в рамках Программы в случаях нарушения Системой условий настоящего договора или изменения организатором Программы условий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При наступлении указанных обстоятельств туристу или заказчику туристского продукта предоставляется право получения возврата денежных средств или переноса сроков забронированного туристского продукта и услуг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при этом решение о возврате части стоимости туристского продукта и услуг будет приниматься исходя из условий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>;</w:t>
      </w:r>
    </w:p>
    <w:p>
      <w:pPr>
        <w:pStyle w:val="List Paragraph"/>
        <w:tabs>
          <w:tab w:val="left" w:pos="142"/>
          <w:tab w:val="left" w:pos="426"/>
        </w:tabs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изменить сроки предоставления туристского продукта и услуг вследствие действий обстоятельств непреодолимой силы в порядке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предусмотренном законодательством Российской Федерации и на условиях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List Paragrap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Условия аннуляции и внесения изменений в туристский продукт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При аннуляции туристского продукта и услуг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забронированных в рамках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туристу или заказчику туристского продукта возвращаются денежные средства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уплаченные им за туристских продукт и услуги за вычетом фактически понесенных расходов Системы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Внесение изменений в подтвержденный и оплаченный туристский продукт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равно как и замена сведений о туристе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приравниваются к аннуляции туристского продукта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к данным действиям применяются условия п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.3.1.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настоящего дополнительного соглашения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Условия аннуляции по отдельным видам туристского продукта и услуг могут отличаться от указанных в п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.3.1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и п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.3.2.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настоящего дополнительного соглашения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в таких случаях условия указываются в Подтверждении Объекта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направляемого при бронировании покупателям</w:t>
      </w:r>
    </w:p>
    <w:p>
      <w:pPr>
        <w:pStyle w:val="List Paragraph"/>
        <w:tabs>
          <w:tab w:val="left" w:pos="28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18"/>
          <w:szCs w:val="18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Иные существенные условия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Положения настоящего определяют условия и порядок  реализации туристских продуктов и услуг по Программе стимулирования доступных внутренних туристских поездок и  регулируют взаимоотношения Сторон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возникающие в процессе их реализации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List Paragraph"/>
        <w:ind w:left="0" w:firstLine="0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>Настоящее дополнительное соглашение вступает в силу с момента его подписания и действует в течение срока действия Программы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составлено в двух экземплярах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по одному для каждой стороны</w:t>
      </w:r>
      <w:r>
        <w:rPr>
          <w:rFonts w:ascii="Times New Roman" w:hAnsi="Times New Roman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оба экземпляра имеют одинаковую юридическую силу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Реквизиты сторон</w:t>
      </w:r>
    </w:p>
    <w:p>
      <w:pPr>
        <w:pStyle w:val="Normal.0"/>
        <w:rPr>
          <w:rFonts w:ascii="Times New Roman" w:cs="Times New Roman" w:hAnsi="Times New Roman" w:eastAsia="Times New Roman"/>
          <w:sz w:val="18"/>
          <w:szCs w:val="18"/>
          <w:lang w:val="en-US"/>
        </w:rPr>
      </w:pP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785"/>
        <w:gridCol w:w="4786"/>
      </w:tblGrid>
      <w:tr>
        <w:tblPrEx>
          <w:shd w:val="clear" w:color="auto" w:fill="cdd4e9"/>
        </w:tblPrEx>
        <w:trPr>
          <w:trHeight w:val="3373" w:hRule="atLeast"/>
        </w:trPr>
        <w:tc>
          <w:tcPr>
            <w:tcW w:type="dxa" w:w="4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Система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ООО «Регин»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Место нахождения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: 354000,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Сочи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Почтовый адрес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: 354000,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Сочи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Тел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./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факс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(862) 5552715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ИНН   КПП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ОГРН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Расчетный счет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БИК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Корр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счет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: 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16"/>
                <w:szCs w:val="16"/>
                <w:lang w:val="ru-RU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16"/>
                <w:szCs w:val="16"/>
                <w:lang w:val="ru-RU"/>
              </w:rPr>
            </w:r>
          </w:p>
        </w:tc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16"/>
                <w:szCs w:val="16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rtl w:val="0"/>
                <w:lang w:val="ru-RU"/>
              </w:rPr>
              <w:t>Объект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ru-RU"/>
              </w:rPr>
              <w:t>_____________________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Место нахождения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: 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Почтовый адрес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: 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телефон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факс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 ___________________________________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КПП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ОКПО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Рас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счет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>Кор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счет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  <w:lang w:val="ru-RU"/>
              </w:rPr>
              <w:t xml:space="preserve">БИК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____________________________________</w:t>
            </w:r>
          </w:p>
          <w:p>
            <w:pPr>
              <w:pStyle w:val="Normal.0"/>
              <w:spacing w:after="0" w:line="240" w:lineRule="auto"/>
              <w:ind w:left="549" w:firstLine="0"/>
              <w:jc w:val="both"/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lang w:val="ru-RU"/>
              </w:rPr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18"/>
          <w:szCs w:val="18"/>
          <w:lang w:val="en-US"/>
        </w:rPr>
      </w:pPr>
    </w:p>
    <w:p>
      <w:pPr>
        <w:pStyle w:val="Normal.0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>____________________</w:t>
        <w:tab/>
        <w:t xml:space="preserve"> /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Кузменко Ю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К</w:t>
      </w:r>
      <w:r>
        <w:rPr>
          <w:rFonts w:ascii="Times New Roman" w:hAnsi="Times New Roman"/>
          <w:sz w:val="18"/>
          <w:szCs w:val="18"/>
          <w:rtl w:val="0"/>
          <w:lang w:val="ru-RU"/>
        </w:rPr>
        <w:t>./</w:t>
        <w:tab/>
        <w:tab/>
        <w:t>__________________________ /________________/</w:t>
      </w:r>
    </w:p>
    <w:p>
      <w:pPr>
        <w:pStyle w:val="Normal.0"/>
      </w:pPr>
      <w:r>
        <w:rPr>
          <w:rFonts w:ascii="Times New Roman" w:hAnsi="Times New Roman" w:hint="default"/>
          <w:sz w:val="18"/>
          <w:szCs w:val="18"/>
          <w:rtl w:val="0"/>
          <w:lang w:val="ru-RU"/>
        </w:rPr>
        <w:t xml:space="preserve">                                   м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  <w:tab/>
        <w:t xml:space="preserve">                                                                                                         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м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  <w:r>
        <w:rPr>
          <w:rFonts w:ascii="Times New Roman" w:hAnsi="Times New Roman" w:hint="default"/>
          <w:sz w:val="18"/>
          <w:szCs w:val="18"/>
          <w:rtl w:val="0"/>
          <w:lang w:val="ru-RU"/>
        </w:rPr>
        <w:t>п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568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42"/>
            <w:tab w:val="left" w:pos="426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2"/>
            <w:tab w:val="left" w:pos="426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2"/>
            <w:tab w:val="left" w:pos="426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2"/>
            <w:tab w:val="left" w:pos="426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2"/>
            <w:tab w:val="left" w:pos="426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2"/>
            <w:tab w:val="left" w:pos="426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2"/>
            <w:tab w:val="left" w:pos="426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2"/>
            <w:tab w:val="left" w:pos="426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